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FF" w:rsidRPr="000C15FF" w:rsidRDefault="000C15FF" w:rsidP="000C15FF">
      <w:pPr>
        <w:spacing w:after="0"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Pr>
        <w:t xml:space="preserve"> </w:t>
      </w:r>
      <w:r w:rsidRPr="000C15FF">
        <w:rPr>
          <w:rFonts w:ascii="Times New Roman" w:eastAsia="Times New Roman" w:hAnsi="Times New Roman" w:cs="Times New Roman"/>
          <w:sz w:val="24"/>
          <w:szCs w:val="24"/>
          <w:rtl/>
        </w:rPr>
        <w:t xml:space="preserve">آيين نامه اجرايي ماده (8) قانون ساماندهي و حمايت از توليد و عرضه مسكن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16"/>
        <w:gridCol w:w="66"/>
        <w:gridCol w:w="66"/>
        <w:gridCol w:w="81"/>
      </w:tblGrid>
      <w:tr w:rsidR="000C15FF" w:rsidRPr="000C15FF" w:rsidTr="000C15FF">
        <w:trPr>
          <w:gridAfter w:val="3"/>
          <w:tblCellSpacing w:w="15" w:type="dxa"/>
        </w:trPr>
        <w:tc>
          <w:tcPr>
            <w:tcW w:w="0" w:type="auto"/>
            <w:vAlign w:val="center"/>
            <w:hideMark/>
          </w:tcPr>
          <w:p w:rsidR="000C15FF" w:rsidRPr="000C15FF" w:rsidRDefault="000C15FF" w:rsidP="000C15FF">
            <w:pPr>
              <w:spacing w:after="0" w:line="240" w:lineRule="auto"/>
              <w:ind w:left="141"/>
              <w:jc w:val="lowKashida"/>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3CE1BA" wp14:editId="35AC73DD">
                  <wp:extent cx="190500" cy="190500"/>
                  <wp:effectExtent l="0" t="0" r="0" b="0"/>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Text" descr="Pri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0C15FF" w:rsidRPr="000C15FF" w:rsidTr="000C15FF">
        <w:trPr>
          <w:tblCellSpacing w:w="15" w:type="dxa"/>
        </w:trPr>
        <w:tc>
          <w:tcPr>
            <w:tcW w:w="0" w:type="auto"/>
            <w:gridSpan w:val="4"/>
            <w:vAlign w:val="center"/>
            <w:hideMark/>
          </w:tcPr>
          <w:p w:rsidR="000C15FF" w:rsidRPr="000C15FF" w:rsidRDefault="000C15FF" w:rsidP="000C15FF">
            <w:pPr>
              <w:spacing w:after="0" w:line="240" w:lineRule="auto"/>
              <w:ind w:left="141"/>
              <w:jc w:val="lowKashida"/>
              <w:rPr>
                <w:rFonts w:ascii="Times New Roman" w:eastAsia="Times New Roman" w:hAnsi="Times New Roman" w:cs="Times New Roman"/>
                <w:sz w:val="24"/>
                <w:szCs w:val="24"/>
              </w:rPr>
            </w:pPr>
          </w:p>
        </w:tc>
      </w:tr>
      <w:tr w:rsidR="000C15FF" w:rsidRPr="000C15FF" w:rsidTr="000C15FF">
        <w:trPr>
          <w:tblCellSpacing w:w="15"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441"/>
            </w:tblGrid>
            <w:tr w:rsidR="000C15FF" w:rsidRPr="000C15FF">
              <w:trPr>
                <w:tblCellSpacing w:w="0" w:type="dxa"/>
                <w:jc w:val="center"/>
              </w:trPr>
              <w:tc>
                <w:tcPr>
                  <w:tcW w:w="0" w:type="auto"/>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441"/>
                  </w:tblGrid>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وزيران عضو كارگروه مسكن موضوع تصويبنامه شماره ۳۹۲۳۸/ت۴۰۰۰۱ هـ مورخ</w:t>
                        </w:r>
                        <w:r w:rsidRPr="000C15FF">
                          <w:rPr>
                            <w:rFonts w:ascii="Times New Roman" w:eastAsia="Times New Roman" w:hAnsi="Times New Roman" w:cs="Times New Roman"/>
                            <w:sz w:val="24"/>
                            <w:szCs w:val="24"/>
                          </w:rPr>
                          <w:t xml:space="preserve"> </w:t>
                        </w:r>
                        <w:r w:rsidRPr="000C15FF">
                          <w:rPr>
                            <w:rFonts w:ascii="Times New Roman" w:eastAsia="Times New Roman" w:hAnsi="Times New Roman" w:cs="Times New Roman"/>
                            <w:sz w:val="24"/>
                            <w:szCs w:val="24"/>
                            <w:rtl/>
                          </w:rPr>
                          <w:t>۱۳۸۷/۳/۱۹</w:t>
                        </w:r>
                        <w:r w:rsidRPr="000C15FF">
                          <w:rPr>
                            <w:rFonts w:ascii="Times New Roman" w:eastAsia="Times New Roman" w:hAnsi="Times New Roman" w:cs="Times New Roman"/>
                            <w:sz w:val="24"/>
                            <w:szCs w:val="24"/>
                          </w:rPr>
                          <w:t xml:space="preserve"> </w:t>
                        </w:r>
                        <w:r w:rsidRPr="000C15FF">
                          <w:rPr>
                            <w:rFonts w:ascii="Times New Roman" w:eastAsia="Times New Roman" w:hAnsi="Times New Roman" w:cs="Times New Roman"/>
                            <w:sz w:val="24"/>
                            <w:szCs w:val="24"/>
                            <w:rtl/>
                          </w:rPr>
                          <w:t>در جلسه مورخ</w:t>
                        </w:r>
                        <w:r w:rsidRPr="000C15FF">
                          <w:rPr>
                            <w:rFonts w:ascii="Times New Roman" w:eastAsia="Times New Roman" w:hAnsi="Times New Roman" w:cs="Times New Roman"/>
                            <w:sz w:val="24"/>
                            <w:szCs w:val="24"/>
                          </w:rPr>
                          <w:t xml:space="preserve"> </w:t>
                        </w:r>
                        <w:r w:rsidRPr="000C15FF">
                          <w:rPr>
                            <w:rFonts w:ascii="Times New Roman" w:eastAsia="Times New Roman" w:hAnsi="Times New Roman" w:cs="Times New Roman"/>
                            <w:sz w:val="24"/>
                            <w:szCs w:val="24"/>
                            <w:rtl/>
                          </w:rPr>
                          <w:t>۱۳۸۸/۱/۲۴</w:t>
                        </w:r>
                        <w:r w:rsidRPr="000C15FF">
                          <w:rPr>
                            <w:rFonts w:ascii="Times New Roman" w:eastAsia="Times New Roman" w:hAnsi="Times New Roman" w:cs="Times New Roman"/>
                            <w:sz w:val="24"/>
                            <w:szCs w:val="24"/>
                          </w:rPr>
                          <w:t xml:space="preserve"> </w:t>
                        </w:r>
                        <w:r w:rsidRPr="000C15FF">
                          <w:rPr>
                            <w:rFonts w:ascii="Times New Roman" w:eastAsia="Times New Roman" w:hAnsi="Times New Roman" w:cs="Times New Roman"/>
                            <w:sz w:val="24"/>
                            <w:szCs w:val="24"/>
                            <w:rtl/>
                          </w:rPr>
                          <w:t xml:space="preserve">به استناد ماده (۸) قانون ساماندهي و حمايت از توليد و عرضه مسكن – مصوب ۱۳۸۷ – آيين نامه اجرايي ماده ياد شده را به شرح زير تصويب نمودند: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آيين نامه اجرايي ماده (۸) قانون ساماندهي و حمايت از توليد و عرضه مسكن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۱ - در اجراي ماده (۸) قانون ساماندهي و حمايت از توليد و عرضه مسكن، به منظور تبديل وضعيت و افزايش بهره وري عرضه خانه هاي سازماني و تامين مسكن منطبق بر الگوي مصرف مسكن كاركنان شاغل و بازنشسته، كليه وزارتخانه ها، موسسات دولتي و شركت هاي دولتي كه صد درصد (۱۰۰%) سرمايه و سهام آنها متعلق به دولت مي باشد، بانك ها، شركت هاي بيمه و موسسات اعتباري و همچنين نيروهاي مسلح (به اذن مقام معظم رهبري) موظفند نسبت به فروش خانه هاي سازماني در مالكيت خود بر اساس قيمت پايه كارشناسي روز كه توسط كارشناس رسمي تعيين مي گردد، از طريق مزايده عمومي اقدام و وجوه حاصله را در حسابي كه با درخواست خزانه داري كل از سوي بانك مركزي جمهوري اسلامي ايران افتتاح مي گردد، واريز نمايند تا معادل صد درصد (۱۰۰%) آن در بودجه سنواتي منظور و با رعايت قوانين و مقررات مربوط و مفاد اين آيين نامه به مصرف برسد.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تبصره – چنانچه خانه هاي سازماني در اراضي موقوفه احداث شده باشند، پس از كسب موافقت متولي موقوفه، اعياني احداثي به قيمت كارشناسي روز به فروش خواهد رسيد.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۲- دستگاه هاي مشمول اين آيين نامه موظفند فهرست كامل كليه خانه هاي سازماني خود را با درج مشخصات ثبتي (مساحت عرصه و اعيان) اعلام مدت پايان قرارداد استفاده كننده فعلي به انضمام تصوير سند مالكيت و يا هر گونه مدرك مالكيت ظرف سه ماه ازتاريخ ابلاغ اين آيين نامه به وزارت مسكن و شهرسازي ارسال دارند تا اطلاعات مذكور در برنامه فروش ثبت گردد.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تبصره ۱- مواردي كه تحت عناوين ديگر از قبيل مهمانسرا توسط دستگاه هاي مشمول اين آيين نامه به عنوان خانه سازماني براي كاركنان استفاده مي گردد، مشمول مقررات اين آيين نامه مي باشد.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تبصره ۲- چنانچه اطلاعات ظرف مهلت مقرر ارسال نگردد، وزارت امور اقتصادي و دارايي مكلف است با همكاري وزارت مسكن و شهرسازي و ساير دستگاه هاي ذي ربط نسبت به استخراج اطلاعات مورد نياز و وصول اسناد و مدارك اقدام و مبادرت به فروش خانه هاي سازماني نمايد.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۳- دستگاه هاي ذي ربط موظفند ظرف پنج سال از تاريخ ابلاغ اين آيين نامه كليه خانه هاي سازماني در مالكيت خود را بر اساس برنامه زمان بندي اعلام شده توسط وزارت امور اقتصادي و دارايي و با رعايت قانون از طريق مزايده عمومي يا به ساكنين واجد شرايط و ايثارگران به فروش رسانند.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۴- از تاريخ ابلاغ اين آيين نامه، تمديد و مبادله قرارداد اجاره و همچنين واگذاري زمين به منظور احداث خانه هاي سازماني ممنوع مي باشد. </w:t>
                        </w:r>
                        <w:bookmarkStart w:id="0" w:name="_GoBack"/>
                        <w:bookmarkEnd w:id="0"/>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ماده ۵- آن قسمت از خانه هاي سازماني متعلق و در اختيار دستگاه هاي مذكور در ماده (۸) قانون كه از طرف آنها براي استفاده و سكونت كاركنان متصدي مشاغل معين گذارده شده، شامل خانه</w:t>
                        </w:r>
                        <w:r w:rsidRPr="000C15FF">
                          <w:rPr>
                            <w:rFonts w:ascii="Times New Roman" w:eastAsia="Times New Roman" w:hAnsi="Times New Roman" w:cs="Times New Roman"/>
                            <w:sz w:val="24"/>
                            <w:szCs w:val="24"/>
                            <w:rtl/>
                          </w:rPr>
                          <w:softHyphen/>
                          <w:t xml:space="preserve">هاي سازماني واقع در ايستگاه هاي راه آهن دولتي، محوطه ادارات بنادر و كشتيراني، گمركات در مرزها، محوطه دستگاه هاي مخابراتي، محوطه سدها و نيروگاه ها و خانه هاي سازماني مورد استفاده سرايدار ، نگهبان كشيك شبانه و مشاغلي كه به لحاظ نوع شغل ناگزير به حضور تمام وقت در ساختمان دولتي در محل كار هستند و يا ساير مشاغلي كه به تصويب هيئت وزيران مي رسد، مشمول مقررات اين آيين نامه نمي باشد.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تبصره - خانه هاي سازماني مورد استفاده خانواده شهدا، جانبازان و آزادگان اعم از اينكه سكونت آنها در خانه سازماني قبل يا بعد از شهادت يا جانبازي يا اسارت باشد در صورتي كه در زمان تصويب قانون ساماندهي و حمايت از توليد و عرضه مسكن كما كان ساكن خانه هاي مزبور بوده اند و از دولت زمين يا واحد مسكوني نگرفته باشند، به سا كنين آن فروخته مي شود.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۶- كاركنان شاغل و بازنشسته كليه دستگاه ها و سازمان هاي مشمول اين آيين نامه، موضوع ماده (۱) مي توانند در مزايده شركت نمايند.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۷- خانه هاي سازماني فرسوده كه قبلاً بر اساس تبصره (۲) ماده (۶) آيين نامه اجرايي قانون فروش خانه هاي سازماني، اقدامات مربوط به مراحل برنامه تخريب و نوسازي انجام يا در دست اقدام مي باشد، از شمول اين آيين نامه خارج مي باشد، ولي پس از احداث اينگونه واحدها، سهم متعلق به دولت در قالب مفاد اين آيين نامه و با رعايت قانون به فروش خواهد رسيد.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۸- ادارات ثبت اسناد و املاك مكلفند ظرف شش ماه از تاريخ درخواست مالك خانه سازماني (دستگاه بهره بردار ) </w:t>
                        </w:r>
                        <w:r w:rsidRPr="000C15FF">
                          <w:rPr>
                            <w:rFonts w:ascii="Times New Roman" w:eastAsia="Times New Roman" w:hAnsi="Times New Roman" w:cs="Times New Roman"/>
                            <w:sz w:val="24"/>
                            <w:szCs w:val="24"/>
                            <w:rtl/>
                          </w:rPr>
                          <w:lastRenderedPageBreak/>
                          <w:t xml:space="preserve">حسب مورد نسبت به تجميع، تفكيك و صدور سند مالكيت خانه هاي سازماني اقدام نمايد.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lastRenderedPageBreak/>
                          <w:t xml:space="preserve">ماده ۹- كليه هزينه هاي مربوط به انتقال سند به عهده خريدار مي باشد.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۱۰- در مواردي كه فروش خانه هاي سازماني متعلق به شركت هاي دولتي كه صد درصد (۱۰۰%) سرمايه و سهام آنها متعلق به دولت مي باشد موجب كاهش سرمايه شركت گردد، شركت دولتي ذي ربط موظف است پس از فروش خانه هاي سازماني در پايان هر سال مالي نسبت به كاهش سرمايه خود مطابق مرجع تعيين شده در اساسنامه شركت اقدام نمايد.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ماده ۱۱- خزانه داري كل مكلف است معادل صد در صد (۱۰۰%) وجوه حاصل از فروش خانه هاي سازماني را كه در بودجه سنواتي منظور مي شود، به عنوان وجوه اداره شده در اختيار دستگاه هاي زير قرار دهد تا به شرح زير استفاده و هزينه نمايند.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الف – بيست درصد (۲۰%) وجوه حاصله در اختيار دستگاه مالك خانه سازماني قرار مي گيرد تا براي پرداخت وديعه اجاره مسكن سازماني به منظور استفاده كاركنان شاغل در مشاغل كليدي به تشخيص بالاترين مقام دستگاه مالك به مصرف رسانده و هزينه نمايد.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ب – هشتاد درصد (۸۰%) وجوه وصولي در اختيار وزارت مسكن و شهرسازي براي خريد و تملك زمين براي تامين نياز فاقدين مسكن واجد شرايط و اجراي ساير برنامه هاي تامين مسكن موضوع قانون ساماندهي و حمايت از توليد و عرضه مسكن، طبق برنامه اي كه به تصويب كارگروه مسكن موضوع تصويبنامه شماره ۳۹۲۳۸ /ت ۴۰۰۰۱ هـ مورخ ۱۹ /۳ /۱۳۸۷ مي رسد، قرار مي گيرد، هزينه هاي موضوع اين بند هزينه قطعي محسوب مي گردد.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sidRPr="000C15FF">
                          <w:rPr>
                            <w:rFonts w:ascii="Times New Roman" w:eastAsia="Times New Roman" w:hAnsi="Times New Roman" w:cs="Times New Roman"/>
                            <w:sz w:val="24"/>
                            <w:szCs w:val="24"/>
                            <w:rtl/>
                          </w:rPr>
                          <w:t xml:space="preserve">اين تصويبنامه در تاريخ ۵/ ۲ /۱۳۸۸ به تأييد مقام محترم رياست جمهوري رسيده است. </w:t>
                        </w:r>
                      </w:p>
                    </w:tc>
                  </w:tr>
                  <w:tr w:rsidR="000C15FF" w:rsidRPr="000C15FF">
                    <w:trPr>
                      <w:tblCellSpacing w:w="7" w:type="dxa"/>
                    </w:trPr>
                    <w:tc>
                      <w:tcPr>
                        <w:tcW w:w="0" w:type="auto"/>
                        <w:vAlign w:val="center"/>
                        <w:hideMark/>
                      </w:tcPr>
                      <w:p w:rsidR="000C15FF" w:rsidRPr="000C15FF" w:rsidRDefault="000C15FF" w:rsidP="000C15FF">
                        <w:pPr>
                          <w:spacing w:before="100" w:beforeAutospacing="1" w:after="100" w:afterAutospacing="1" w:line="240" w:lineRule="auto"/>
                          <w:ind w:left="141"/>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tl/>
                          </w:rPr>
                          <w:t>پرويز داودي</w:t>
                        </w:r>
                        <w:r>
                          <w:rPr>
                            <w:rFonts w:ascii="Times New Roman" w:eastAsia="Times New Roman" w:hAnsi="Times New Roman" w:cs="Times New Roman" w:hint="cs"/>
                            <w:sz w:val="24"/>
                            <w:szCs w:val="24"/>
                            <w:rtl/>
                          </w:rPr>
                          <w:t xml:space="preserve"> </w:t>
                        </w:r>
                        <w:r w:rsidRPr="000C15FF">
                          <w:rPr>
                            <w:rFonts w:ascii="Times New Roman" w:eastAsia="Times New Roman" w:hAnsi="Times New Roman" w:cs="Times New Roman"/>
                            <w:sz w:val="24"/>
                            <w:szCs w:val="24"/>
                            <w:rtl/>
                          </w:rPr>
                          <w:t xml:space="preserve">معاون اول رئيس جمهور </w:t>
                        </w:r>
                      </w:p>
                    </w:tc>
                  </w:tr>
                </w:tbl>
                <w:p w:rsidR="000C15FF" w:rsidRPr="000C15FF" w:rsidRDefault="000C15FF" w:rsidP="000C15FF">
                  <w:pPr>
                    <w:spacing w:after="0" w:line="240" w:lineRule="auto"/>
                    <w:ind w:left="141"/>
                    <w:jc w:val="lowKashida"/>
                    <w:rPr>
                      <w:rFonts w:ascii="Times New Roman" w:eastAsia="Times New Roman" w:hAnsi="Times New Roman" w:cs="Times New Roman"/>
                      <w:sz w:val="24"/>
                      <w:szCs w:val="24"/>
                    </w:rPr>
                  </w:pPr>
                </w:p>
              </w:tc>
            </w:tr>
          </w:tbl>
          <w:p w:rsidR="000C15FF" w:rsidRPr="000C15FF" w:rsidRDefault="000C15FF" w:rsidP="000C15FF">
            <w:pPr>
              <w:spacing w:after="0" w:line="240" w:lineRule="auto"/>
              <w:ind w:left="141"/>
              <w:jc w:val="lowKashida"/>
              <w:rPr>
                <w:rFonts w:ascii="Times New Roman" w:eastAsia="Times New Roman" w:hAnsi="Times New Roman" w:cs="Times New Roman"/>
                <w:sz w:val="24"/>
                <w:szCs w:val="24"/>
              </w:rPr>
            </w:pPr>
          </w:p>
        </w:tc>
        <w:tc>
          <w:tcPr>
            <w:tcW w:w="0" w:type="auto"/>
            <w:vAlign w:val="center"/>
            <w:hideMark/>
          </w:tcPr>
          <w:p w:rsidR="000C15FF" w:rsidRPr="000C15FF" w:rsidRDefault="000C15FF" w:rsidP="000C15FF">
            <w:pPr>
              <w:spacing w:after="0" w:line="240" w:lineRule="auto"/>
              <w:ind w:left="141"/>
              <w:jc w:val="lowKashida"/>
              <w:rPr>
                <w:rFonts w:ascii="Times New Roman" w:eastAsia="Times New Roman" w:hAnsi="Times New Roman" w:cs="Times New Roman"/>
                <w:sz w:val="20"/>
                <w:szCs w:val="20"/>
              </w:rPr>
            </w:pPr>
          </w:p>
        </w:tc>
        <w:tc>
          <w:tcPr>
            <w:tcW w:w="0" w:type="auto"/>
            <w:vAlign w:val="center"/>
            <w:hideMark/>
          </w:tcPr>
          <w:p w:rsidR="000C15FF" w:rsidRPr="000C15FF" w:rsidRDefault="000C15FF" w:rsidP="000C15FF">
            <w:pPr>
              <w:spacing w:after="0" w:line="240" w:lineRule="auto"/>
              <w:ind w:left="141"/>
              <w:jc w:val="lowKashida"/>
              <w:rPr>
                <w:rFonts w:ascii="Times New Roman" w:eastAsia="Times New Roman" w:hAnsi="Times New Roman" w:cs="Times New Roman"/>
                <w:sz w:val="20"/>
                <w:szCs w:val="20"/>
              </w:rPr>
            </w:pPr>
          </w:p>
        </w:tc>
        <w:tc>
          <w:tcPr>
            <w:tcW w:w="0" w:type="auto"/>
            <w:vAlign w:val="center"/>
            <w:hideMark/>
          </w:tcPr>
          <w:p w:rsidR="000C15FF" w:rsidRPr="000C15FF" w:rsidRDefault="000C15FF" w:rsidP="000C15FF">
            <w:pPr>
              <w:spacing w:after="0" w:line="240" w:lineRule="auto"/>
              <w:ind w:left="141"/>
              <w:jc w:val="lowKashida"/>
              <w:rPr>
                <w:rFonts w:ascii="Times New Roman" w:eastAsia="Times New Roman" w:hAnsi="Times New Roman" w:cs="Times New Roman"/>
                <w:sz w:val="20"/>
                <w:szCs w:val="20"/>
              </w:rPr>
            </w:pPr>
          </w:p>
        </w:tc>
      </w:tr>
    </w:tbl>
    <w:p w:rsidR="00670499" w:rsidRDefault="00670499" w:rsidP="000C15FF">
      <w:pPr>
        <w:ind w:left="141"/>
        <w:jc w:val="lowKashida"/>
        <w:rPr>
          <w:rFonts w:hint="cs"/>
        </w:rPr>
      </w:pPr>
    </w:p>
    <w:sectPr w:rsidR="00670499" w:rsidSect="000C15FF">
      <w:pgSz w:w="11906" w:h="16838"/>
      <w:pgMar w:top="1440" w:right="113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FF"/>
    <w:rsid w:val="000735BE"/>
    <w:rsid w:val="000C15FF"/>
    <w:rsid w:val="00670499"/>
    <w:rsid w:val="006C4D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s1">
    <w:name w:val="status1"/>
    <w:basedOn w:val="Normal"/>
    <w:rsid w:val="000C15F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2">
    <w:name w:val="status2"/>
    <w:basedOn w:val="Normal"/>
    <w:rsid w:val="000C15F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12">
    <w:name w:val="status12"/>
    <w:basedOn w:val="Normal"/>
    <w:rsid w:val="000C15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s1">
    <w:name w:val="status1"/>
    <w:basedOn w:val="Normal"/>
    <w:rsid w:val="000C15F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2">
    <w:name w:val="status2"/>
    <w:basedOn w:val="Normal"/>
    <w:rsid w:val="000C15F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12">
    <w:name w:val="status12"/>
    <w:basedOn w:val="Normal"/>
    <w:rsid w:val="000C15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43780">
      <w:bodyDiv w:val="1"/>
      <w:marLeft w:val="0"/>
      <w:marRight w:val="0"/>
      <w:marTop w:val="0"/>
      <w:marBottom w:val="0"/>
      <w:divBdr>
        <w:top w:val="none" w:sz="0" w:space="0" w:color="auto"/>
        <w:left w:val="none" w:sz="0" w:space="0" w:color="auto"/>
        <w:bottom w:val="none" w:sz="0" w:space="0" w:color="auto"/>
        <w:right w:val="none" w:sz="0" w:space="0" w:color="auto"/>
      </w:divBdr>
      <w:divsChild>
        <w:div w:id="1932543072">
          <w:marLeft w:val="0"/>
          <w:marRight w:val="0"/>
          <w:marTop w:val="0"/>
          <w:marBottom w:val="0"/>
          <w:divBdr>
            <w:top w:val="none" w:sz="0" w:space="0" w:color="auto"/>
            <w:left w:val="none" w:sz="0" w:space="0" w:color="auto"/>
            <w:bottom w:val="none" w:sz="0" w:space="0" w:color="auto"/>
            <w:right w:val="none" w:sz="0" w:space="0" w:color="auto"/>
          </w:divBdr>
          <w:divsChild>
            <w:div w:id="21073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cp:revision>
  <dcterms:created xsi:type="dcterms:W3CDTF">2018-04-09T10:12:00Z</dcterms:created>
  <dcterms:modified xsi:type="dcterms:W3CDTF">2018-04-09T10:17:00Z</dcterms:modified>
</cp:coreProperties>
</file>