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12" w:rsidRPr="001E7212" w:rsidRDefault="001E7212" w:rsidP="001E7212">
      <w:pPr>
        <w:spacing w:after="0" w:line="240" w:lineRule="auto"/>
        <w:ind w:right="142"/>
        <w:jc w:val="lowKashida"/>
        <w:rPr>
          <w:rFonts w:ascii="Times New Roman" w:eastAsia="Times New Roman" w:hAnsi="Times New Roman" w:cs="Times New Roman" w:hint="cs"/>
          <w:sz w:val="24"/>
          <w:szCs w:val="24"/>
          <w:rtl/>
        </w:rPr>
      </w:pPr>
      <w:r w:rsidRPr="001E7212">
        <w:rPr>
          <w:rFonts w:ascii="Times New Roman" w:eastAsia="Times New Roman" w:hAnsi="Times New Roman" w:cs="Times New Roman"/>
          <w:sz w:val="24"/>
          <w:szCs w:val="24"/>
        </w:rPr>
        <w:t xml:space="preserve"> </w:t>
      </w:r>
      <w:r w:rsidRPr="001E7212">
        <w:rPr>
          <w:rFonts w:ascii="Times New Roman" w:eastAsia="Times New Roman" w:hAnsi="Times New Roman" w:cs="Times New Roman"/>
          <w:sz w:val="24"/>
          <w:szCs w:val="24"/>
          <w:rtl/>
        </w:rPr>
        <w:t>آيين نامه مربوط به شرايط و طرز استفاده از خانه‌هاي</w:t>
      </w:r>
      <w:bookmarkStart w:id="0" w:name="_GoBack"/>
      <w:bookmarkEnd w:id="0"/>
      <w:r w:rsidRPr="001E7212">
        <w:rPr>
          <w:rFonts w:ascii="Times New Roman" w:eastAsia="Times New Roman" w:hAnsi="Times New Roman" w:cs="Times New Roman"/>
          <w:sz w:val="24"/>
          <w:szCs w:val="24"/>
          <w:rtl/>
        </w:rPr>
        <w:t xml:space="preserve"> سازماني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58"/>
        <w:gridCol w:w="66"/>
        <w:gridCol w:w="66"/>
        <w:gridCol w:w="81"/>
      </w:tblGrid>
      <w:tr w:rsidR="001E7212" w:rsidRPr="001E7212" w:rsidTr="001E7212">
        <w:trPr>
          <w:gridAfter w:val="3"/>
          <w:tblCellSpacing w:w="15" w:type="dxa"/>
        </w:trPr>
        <w:tc>
          <w:tcPr>
            <w:tcW w:w="0" w:type="auto"/>
            <w:vAlign w:val="center"/>
            <w:hideMark/>
          </w:tcPr>
          <w:p w:rsidR="001E7212" w:rsidRPr="001E7212" w:rsidRDefault="001E7212" w:rsidP="001E7212">
            <w:pPr>
              <w:spacing w:after="0" w:line="240" w:lineRule="auto"/>
              <w:ind w:right="142"/>
              <w:jc w:val="lowKashida"/>
              <w:rPr>
                <w:rFonts w:ascii="Times New Roman" w:eastAsia="Times New Roman" w:hAnsi="Times New Roman" w:cs="Times New Roman"/>
                <w:sz w:val="24"/>
                <w:szCs w:val="24"/>
              </w:rPr>
            </w:pPr>
            <w:r w:rsidRPr="001E7212">
              <w:rPr>
                <w:rFonts w:ascii="Times New Roman" w:eastAsia="Times New Roman" w:hAnsi="Times New Roman" w:cs="Times New Roman"/>
                <w:i/>
                <w:iCs/>
                <w:color w:val="210F6E"/>
                <w:sz w:val="20"/>
                <w:szCs w:val="20"/>
                <w:rtl/>
              </w:rPr>
              <w:t>این متن مربوط به وضعیت 3 مقرره و تا قبل از تاریخ 1358/11/20 می باشد</w:t>
            </w:r>
            <w:r w:rsidRPr="001E7212">
              <w:rPr>
                <w:rFonts w:ascii="Times New Roman" w:eastAsia="Times New Roman" w:hAnsi="Times New Roman" w:cs="Times New Roman"/>
                <w:i/>
                <w:iCs/>
                <w:color w:val="210F6E"/>
                <w:sz w:val="20"/>
                <w:szCs w:val="20"/>
              </w:rPr>
              <w:t>.</w:t>
            </w:r>
            <w:r w:rsidRPr="001E7212">
              <w:rPr>
                <w:rFonts w:ascii="Times New Roman" w:eastAsia="Times New Roman" w:hAnsi="Times New Roman" w:cs="Times New Roman"/>
                <w:sz w:val="24"/>
                <w:szCs w:val="24"/>
              </w:rPr>
              <w:t xml:space="preserve"> </w:t>
            </w:r>
          </w:p>
        </w:tc>
      </w:tr>
      <w:tr w:rsidR="001E7212" w:rsidRPr="001E7212" w:rsidTr="001E7212">
        <w:trPr>
          <w:tblCellSpacing w:w="15" w:type="dxa"/>
        </w:trPr>
        <w:tc>
          <w:tcPr>
            <w:tcW w:w="0" w:type="auto"/>
            <w:gridSpan w:val="4"/>
            <w:vAlign w:val="center"/>
            <w:hideMark/>
          </w:tcPr>
          <w:p w:rsidR="001E7212" w:rsidRPr="001E7212" w:rsidRDefault="001E7212" w:rsidP="001E7212">
            <w:pPr>
              <w:spacing w:after="0" w:line="240" w:lineRule="auto"/>
              <w:ind w:right="142"/>
              <w:jc w:val="lowKashida"/>
              <w:rPr>
                <w:rFonts w:ascii="Times New Roman" w:eastAsia="Times New Roman" w:hAnsi="Times New Roman" w:cs="Times New Roman"/>
                <w:sz w:val="24"/>
                <w:szCs w:val="24"/>
              </w:rPr>
            </w:pPr>
          </w:p>
        </w:tc>
      </w:tr>
      <w:tr w:rsidR="001E7212" w:rsidRPr="001E7212" w:rsidTr="001E7212">
        <w:trPr>
          <w:tblCellSpacing w:w="15"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9583"/>
            </w:tblGrid>
            <w:tr w:rsidR="001E7212" w:rsidRPr="001E7212">
              <w:trPr>
                <w:tblCellSpacing w:w="0" w:type="dxa"/>
                <w:jc w:val="center"/>
              </w:trPr>
              <w:tc>
                <w:tcPr>
                  <w:tcW w:w="0" w:type="auto"/>
                  <w:hideMark/>
                </w:tcPr>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9583"/>
                  </w:tblGrid>
                  <w:tr w:rsidR="001E7212" w:rsidRPr="001E7212">
                    <w:trPr>
                      <w:tblCellSpacing w:w="7" w:type="dxa"/>
                    </w:trPr>
                    <w:tc>
                      <w:tcPr>
                        <w:tcW w:w="0" w:type="auto"/>
                        <w:vAlign w:val="center"/>
                        <w:hideMark/>
                      </w:tcPr>
                      <w:p w:rsidR="001E7212" w:rsidRPr="001E7212" w:rsidRDefault="001E7212" w:rsidP="001E7212">
                        <w:pPr>
                          <w:spacing w:before="100" w:beforeAutospacing="1" w:after="100" w:afterAutospacing="1" w:line="240" w:lineRule="auto"/>
                          <w:ind w:right="142"/>
                          <w:jc w:val="lowKashida"/>
                          <w:rPr>
                            <w:rFonts w:ascii="Times New Roman" w:eastAsia="Times New Roman" w:hAnsi="Times New Roman" w:cs="Times New Roman"/>
                            <w:sz w:val="24"/>
                            <w:szCs w:val="24"/>
                          </w:rPr>
                        </w:pPr>
                        <w:r w:rsidRPr="001E7212">
                          <w:rPr>
                            <w:rFonts w:ascii="Times New Roman" w:eastAsia="Times New Roman" w:hAnsi="Times New Roman" w:cs="Times New Roman"/>
                            <w:sz w:val="24"/>
                            <w:szCs w:val="24"/>
                            <w:rtl/>
                          </w:rPr>
                          <w:t xml:space="preserve">آيين نامه مربوط به شرايط و طرز استفاده از خانه‌هاي سازماني </w:t>
                        </w:r>
                      </w:p>
                    </w:tc>
                  </w:tr>
                  <w:tr w:rsidR="001E7212" w:rsidRPr="001E7212">
                    <w:trPr>
                      <w:tblCellSpacing w:w="7" w:type="dxa"/>
                    </w:trPr>
                    <w:tc>
                      <w:tcPr>
                        <w:tcW w:w="0" w:type="auto"/>
                        <w:vAlign w:val="center"/>
                        <w:hideMark/>
                      </w:tcPr>
                      <w:p w:rsidR="001E7212" w:rsidRPr="001E7212" w:rsidRDefault="001E7212" w:rsidP="001E7212">
                        <w:pPr>
                          <w:spacing w:before="100" w:beforeAutospacing="1" w:after="100" w:afterAutospacing="1" w:line="240" w:lineRule="auto"/>
                          <w:ind w:right="142"/>
                          <w:jc w:val="lowKashida"/>
                          <w:rPr>
                            <w:rFonts w:ascii="Times New Roman" w:eastAsia="Times New Roman" w:hAnsi="Times New Roman" w:cs="Times New Roman"/>
                            <w:sz w:val="24"/>
                            <w:szCs w:val="24"/>
                          </w:rPr>
                        </w:pPr>
                        <w:r w:rsidRPr="001E7212">
                          <w:rPr>
                            <w:rFonts w:ascii="Times New Roman" w:eastAsia="Times New Roman" w:hAnsi="Times New Roman" w:cs="Times New Roman"/>
                            <w:sz w:val="24"/>
                            <w:szCs w:val="24"/>
                            <w:rtl/>
                          </w:rPr>
                          <w:t>هيئت وزيران در جلسه مورخ</w:t>
                        </w:r>
                        <w:r w:rsidRPr="001E7212">
                          <w:rPr>
                            <w:rFonts w:ascii="Times New Roman" w:eastAsia="Times New Roman" w:hAnsi="Times New Roman" w:cs="Times New Roman"/>
                            <w:sz w:val="24"/>
                            <w:szCs w:val="24"/>
                          </w:rPr>
                          <w:t xml:space="preserve"> </w:t>
                        </w:r>
                        <w:r w:rsidRPr="001E7212">
                          <w:rPr>
                            <w:rFonts w:ascii="Times New Roman" w:eastAsia="Times New Roman" w:hAnsi="Times New Roman" w:cs="Times New Roman"/>
                            <w:sz w:val="24"/>
                            <w:szCs w:val="24"/>
                            <w:rtl/>
                          </w:rPr>
                          <w:t>۱۵/۴/۴۷</w:t>
                        </w:r>
                        <w:r w:rsidRPr="001E7212">
                          <w:rPr>
                            <w:rFonts w:ascii="Times New Roman" w:eastAsia="Times New Roman" w:hAnsi="Times New Roman" w:cs="Times New Roman"/>
                            <w:sz w:val="24"/>
                            <w:szCs w:val="24"/>
                          </w:rPr>
                          <w:t xml:space="preserve"> </w:t>
                        </w:r>
                        <w:r w:rsidRPr="001E7212">
                          <w:rPr>
                            <w:rFonts w:ascii="Times New Roman" w:eastAsia="Times New Roman" w:hAnsi="Times New Roman" w:cs="Times New Roman"/>
                            <w:sz w:val="24"/>
                            <w:szCs w:val="24"/>
                            <w:rtl/>
                          </w:rPr>
                          <w:t xml:space="preserve">بنا به پيشنهاد شماره ـ وزارت دارائي و وزارت آباداني و مسكن و در اجراي ماده ۲ قانون مربوط به نحوه استفاده از خانه‏هاي سازماني مصوب خرداد ماه ۱۳۴۶ آئين نامه مربوط به شرايط و طرز استفاده از خانه هاي سازمان را به شرح زير تصويب مينمايد. </w:t>
                        </w:r>
                      </w:p>
                    </w:tc>
                  </w:tr>
                  <w:tr w:rsidR="001E7212" w:rsidRPr="001E7212">
                    <w:trPr>
                      <w:tblCellSpacing w:w="7" w:type="dxa"/>
                    </w:trPr>
                    <w:tc>
                      <w:tcPr>
                        <w:tcW w:w="0" w:type="auto"/>
                        <w:vAlign w:val="center"/>
                        <w:hideMark/>
                      </w:tcPr>
                      <w:p w:rsidR="001E7212" w:rsidRPr="001E7212" w:rsidRDefault="001E7212" w:rsidP="001E7212">
                        <w:pPr>
                          <w:spacing w:before="100" w:beforeAutospacing="1" w:after="100" w:afterAutospacing="1" w:line="240" w:lineRule="auto"/>
                          <w:ind w:right="142"/>
                          <w:jc w:val="lowKashida"/>
                          <w:rPr>
                            <w:rFonts w:ascii="Times New Roman" w:eastAsia="Times New Roman" w:hAnsi="Times New Roman" w:cs="Times New Roman"/>
                            <w:sz w:val="24"/>
                            <w:szCs w:val="24"/>
                          </w:rPr>
                        </w:pPr>
                        <w:r w:rsidRPr="001E7212">
                          <w:rPr>
                            <w:rFonts w:ascii="Times New Roman" w:eastAsia="Times New Roman" w:hAnsi="Times New Roman" w:cs="Times New Roman"/>
                            <w:sz w:val="24"/>
                            <w:szCs w:val="24"/>
                            <w:rtl/>
                          </w:rPr>
                          <w:t xml:space="preserve">آئين نامه مربوط به شرايط و طرز استفاده از خانه‌هاي سازماني </w:t>
                        </w:r>
                      </w:p>
                    </w:tc>
                  </w:tr>
                  <w:tr w:rsidR="001E7212" w:rsidRPr="001E7212">
                    <w:trPr>
                      <w:tblCellSpacing w:w="7" w:type="dxa"/>
                    </w:trPr>
                    <w:tc>
                      <w:tcPr>
                        <w:tcW w:w="0" w:type="auto"/>
                        <w:vAlign w:val="center"/>
                        <w:hideMark/>
                      </w:tcPr>
                      <w:p w:rsidR="001E7212" w:rsidRPr="001E7212" w:rsidRDefault="001E7212" w:rsidP="001E7212">
                        <w:pPr>
                          <w:spacing w:before="100" w:beforeAutospacing="1" w:after="100" w:afterAutospacing="1" w:line="240" w:lineRule="auto"/>
                          <w:ind w:right="142"/>
                          <w:jc w:val="lowKashida"/>
                          <w:rPr>
                            <w:rFonts w:ascii="Times New Roman" w:eastAsia="Times New Roman" w:hAnsi="Times New Roman" w:cs="Times New Roman"/>
                            <w:sz w:val="24"/>
                            <w:szCs w:val="24"/>
                          </w:rPr>
                        </w:pPr>
                        <w:r w:rsidRPr="001E7212">
                          <w:rPr>
                            <w:rFonts w:ascii="Times New Roman" w:eastAsia="Times New Roman" w:hAnsi="Times New Roman" w:cs="Times New Roman"/>
                            <w:sz w:val="24"/>
                            <w:szCs w:val="24"/>
                            <w:rtl/>
                          </w:rPr>
                          <w:t xml:space="preserve">ماده ۱ ـ وزارتخانه‏ها و مؤسسات دولتي يا وابسته به دولت مكلفند پست‏هاي سازماني يا مشاغلي را كه متصديان آنها حق استفاده از خانه سازماني خواهند داشت با توجه به تعداد خانه‌ هائي كه در اختيار دارند تعيين نمايند در شهرهايي كه خانه‌هاي سازماني به منظور استفاده كاركنان دولت به طور عموم ساخته مي‌شود تقسيم خانه‌ها به وسيله كميسيوني مركب از رئيس آباداني و مسكن و يكي ديگر از رؤساي ادارات به تعيين استانداري يا فرماندار كل يا فرماندار مستقل و تحت نظر استاندارد يا فرماندار كل يا فرماندار مستقل انجام مي گيرد. </w:t>
                        </w:r>
                      </w:p>
                    </w:tc>
                  </w:tr>
                  <w:tr w:rsidR="001E7212" w:rsidRPr="001E7212">
                    <w:trPr>
                      <w:tblCellSpacing w:w="7" w:type="dxa"/>
                    </w:trPr>
                    <w:tc>
                      <w:tcPr>
                        <w:tcW w:w="0" w:type="auto"/>
                        <w:vAlign w:val="center"/>
                        <w:hideMark/>
                      </w:tcPr>
                      <w:p w:rsidR="001E7212" w:rsidRPr="001E7212" w:rsidRDefault="001E7212" w:rsidP="001E7212">
                        <w:pPr>
                          <w:spacing w:before="100" w:beforeAutospacing="1" w:after="240" w:line="240" w:lineRule="auto"/>
                          <w:ind w:right="142"/>
                          <w:jc w:val="lowKashida"/>
                          <w:rPr>
                            <w:rFonts w:ascii="Times New Roman" w:eastAsia="Times New Roman" w:hAnsi="Times New Roman" w:cs="Times New Roman"/>
                            <w:sz w:val="24"/>
                            <w:szCs w:val="24"/>
                          </w:rPr>
                        </w:pPr>
                        <w:r w:rsidRPr="001E7212">
                          <w:rPr>
                            <w:rFonts w:ascii="Times New Roman" w:eastAsia="Times New Roman" w:hAnsi="Times New Roman" w:cs="Times New Roman"/>
                            <w:sz w:val="24"/>
                            <w:szCs w:val="24"/>
                            <w:rtl/>
                          </w:rPr>
                          <w:t>ماده ۲ ـ مبلغي كه استفاده‌كننده از خانه‌هاي سازماني در ازاء حق استفاده بايد بپردازد اعم از اينكه خانه‌هاي مزبور توسط و‌زارت مسكن و شهرسازي سازمان مسكن و يا ساير و‌زارتخانه‌ها و مؤسسات دو‌لتي ساخته يا خريداري شده يا بشود در هر ماه معادل ۱۰% جمع دريافتي مستمر (حقوق و فوق‌العاده شغل) قبل از برداشت كسور قانوني خواهد بود. حق استفاده از خانه‌هاي سازماني نيرو‌هاي مسلح جمهوري اسلامي ايران كماكان تابع مقررات مربوط بخود ميباشد.</w:t>
                        </w:r>
                      </w:p>
                    </w:tc>
                  </w:tr>
                  <w:tr w:rsidR="001E7212" w:rsidRPr="001E7212">
                    <w:trPr>
                      <w:tblCellSpacing w:w="7" w:type="dxa"/>
                    </w:trPr>
                    <w:tc>
                      <w:tcPr>
                        <w:tcW w:w="0" w:type="auto"/>
                        <w:vAlign w:val="center"/>
                        <w:hideMark/>
                      </w:tcPr>
                      <w:p w:rsidR="001E7212" w:rsidRPr="001E7212" w:rsidRDefault="001E7212" w:rsidP="001E7212">
                        <w:pPr>
                          <w:spacing w:before="100" w:beforeAutospacing="1" w:after="100" w:afterAutospacing="1" w:line="240" w:lineRule="auto"/>
                          <w:ind w:right="142"/>
                          <w:jc w:val="lowKashida"/>
                          <w:rPr>
                            <w:rFonts w:ascii="Times New Roman" w:eastAsia="Times New Roman" w:hAnsi="Times New Roman" w:cs="Times New Roman"/>
                            <w:sz w:val="24"/>
                            <w:szCs w:val="24"/>
                          </w:rPr>
                        </w:pPr>
                        <w:r w:rsidRPr="001E7212">
                          <w:rPr>
                            <w:rFonts w:ascii="Times New Roman" w:eastAsia="Times New Roman" w:hAnsi="Times New Roman" w:cs="Times New Roman"/>
                            <w:sz w:val="24"/>
                            <w:szCs w:val="24"/>
                            <w:rtl/>
                          </w:rPr>
                          <w:t xml:space="preserve">تبصره ـ در صورتي كه در خانه سازماني اثاثيه و اموال منقول دولت از قبيل كولر ـ پنكه ـ بخاري برقي ـ آب سرد كن ـ يخچال ـ تختخواب ـ سرويس غذا خوري ـ ميز و صندلي و فرش و ساير لوازم موجود باشد و در اختيار استفاده كننده از خانه سازماني قرار گيرد مبلغي كه استفاده كننده از خانه سازماني بايد دريافت گردد و استفاده كننده منحصراً در خانه سازماني مي تواند اموال مذكور را مورد استفاده قرار دهد. </w:t>
                        </w:r>
                      </w:p>
                    </w:tc>
                  </w:tr>
                  <w:tr w:rsidR="001E7212" w:rsidRPr="001E7212">
                    <w:trPr>
                      <w:tblCellSpacing w:w="7" w:type="dxa"/>
                    </w:trPr>
                    <w:tc>
                      <w:tcPr>
                        <w:tcW w:w="0" w:type="auto"/>
                        <w:vAlign w:val="center"/>
                        <w:hideMark/>
                      </w:tcPr>
                      <w:p w:rsidR="001E7212" w:rsidRPr="001E7212" w:rsidRDefault="001E7212" w:rsidP="001E7212">
                        <w:pPr>
                          <w:spacing w:before="100" w:beforeAutospacing="1" w:after="100" w:afterAutospacing="1" w:line="240" w:lineRule="auto"/>
                          <w:ind w:right="142"/>
                          <w:jc w:val="lowKashida"/>
                          <w:rPr>
                            <w:rFonts w:ascii="Times New Roman" w:eastAsia="Times New Roman" w:hAnsi="Times New Roman" w:cs="Times New Roman"/>
                            <w:sz w:val="24"/>
                            <w:szCs w:val="24"/>
                          </w:rPr>
                        </w:pPr>
                        <w:r w:rsidRPr="001E7212">
                          <w:rPr>
                            <w:rFonts w:ascii="Times New Roman" w:eastAsia="Times New Roman" w:hAnsi="Times New Roman" w:cs="Times New Roman"/>
                            <w:sz w:val="24"/>
                            <w:szCs w:val="24"/>
                            <w:rtl/>
                          </w:rPr>
                          <w:t xml:space="preserve">ماده ۳ ـ ادارات پرداخت كننده حقوق مكلفند مبلغي را كه استفاده كننده از خانه‌هاي سازماني بايد بپردازد از حقوق و ساير دريافتي هاي ماهانه او كسر و بسازماني كه خانه متعلق باو است تحويل نمايد. </w:t>
                        </w:r>
                      </w:p>
                    </w:tc>
                  </w:tr>
                  <w:tr w:rsidR="001E7212" w:rsidRPr="001E7212">
                    <w:trPr>
                      <w:tblCellSpacing w:w="7" w:type="dxa"/>
                    </w:trPr>
                    <w:tc>
                      <w:tcPr>
                        <w:tcW w:w="0" w:type="auto"/>
                        <w:vAlign w:val="center"/>
                        <w:hideMark/>
                      </w:tcPr>
                      <w:p w:rsidR="001E7212" w:rsidRPr="001E7212" w:rsidRDefault="001E7212" w:rsidP="001E7212">
                        <w:pPr>
                          <w:spacing w:before="100" w:beforeAutospacing="1" w:after="100" w:afterAutospacing="1" w:line="240" w:lineRule="auto"/>
                          <w:ind w:right="142"/>
                          <w:jc w:val="lowKashida"/>
                          <w:rPr>
                            <w:rFonts w:ascii="Times New Roman" w:eastAsia="Times New Roman" w:hAnsi="Times New Roman" w:cs="Times New Roman"/>
                            <w:sz w:val="24"/>
                            <w:szCs w:val="24"/>
                          </w:rPr>
                        </w:pPr>
                        <w:r w:rsidRPr="001E7212">
                          <w:rPr>
                            <w:rFonts w:ascii="Times New Roman" w:eastAsia="Times New Roman" w:hAnsi="Times New Roman" w:cs="Times New Roman"/>
                            <w:sz w:val="24"/>
                            <w:szCs w:val="24"/>
                            <w:rtl/>
                          </w:rPr>
                          <w:t xml:space="preserve">ماده ۴ ـ پرداخت بهاي مصرف آب و برق به عهده استفاده كننده از خانه سازماني ميباشد و ارايه برگ مفاصا حساب آب و برق در موقع تحويل خانه‌الزامي خواهد بود و در صورت عدم پرداخت از اولين حقوق يا ساير دريافتي هاي استفاده كنده بوسيله اداره پرداخت كننده كسر خواهد شد. </w:t>
                        </w:r>
                      </w:p>
                    </w:tc>
                  </w:tr>
                  <w:tr w:rsidR="001E7212" w:rsidRPr="001E7212">
                    <w:trPr>
                      <w:tblCellSpacing w:w="7" w:type="dxa"/>
                    </w:trPr>
                    <w:tc>
                      <w:tcPr>
                        <w:tcW w:w="0" w:type="auto"/>
                        <w:vAlign w:val="center"/>
                        <w:hideMark/>
                      </w:tcPr>
                      <w:p w:rsidR="001E7212" w:rsidRPr="001E7212" w:rsidRDefault="001E7212" w:rsidP="001E7212">
                        <w:pPr>
                          <w:spacing w:before="100" w:beforeAutospacing="1" w:after="100" w:afterAutospacing="1" w:line="240" w:lineRule="auto"/>
                          <w:ind w:right="142"/>
                          <w:jc w:val="lowKashida"/>
                          <w:rPr>
                            <w:rFonts w:ascii="Times New Roman" w:eastAsia="Times New Roman" w:hAnsi="Times New Roman" w:cs="Times New Roman"/>
                            <w:sz w:val="24"/>
                            <w:szCs w:val="24"/>
                          </w:rPr>
                        </w:pPr>
                        <w:r w:rsidRPr="001E7212">
                          <w:rPr>
                            <w:rFonts w:ascii="Times New Roman" w:eastAsia="Times New Roman" w:hAnsi="Times New Roman" w:cs="Times New Roman"/>
                            <w:sz w:val="24"/>
                            <w:szCs w:val="24"/>
                            <w:rtl/>
                          </w:rPr>
                          <w:t xml:space="preserve">ماده ۵ ـ استفاده كننده از خانه سازماني در حدود قوانين موضوعه مسئول جبران خساراتي است كه در اثر عدم مراقبت يا سهل انگاري او بخانه وارد ميشود و در صورتيكه رأساً اقدام به ترميم خسارت يا خرابي ننمايد هزينه آن از طرف سازماني كه خانه متعلق باو است تعيين و در حدود مقررات قانوني قابل وصول خواهد بود. </w:t>
                        </w:r>
                      </w:p>
                    </w:tc>
                  </w:tr>
                  <w:tr w:rsidR="001E7212" w:rsidRPr="001E7212">
                    <w:trPr>
                      <w:tblCellSpacing w:w="7" w:type="dxa"/>
                    </w:trPr>
                    <w:tc>
                      <w:tcPr>
                        <w:tcW w:w="0" w:type="auto"/>
                        <w:vAlign w:val="center"/>
                        <w:hideMark/>
                      </w:tcPr>
                      <w:p w:rsidR="001E7212" w:rsidRPr="001E7212" w:rsidRDefault="001E7212" w:rsidP="001E7212">
                        <w:pPr>
                          <w:spacing w:before="100" w:beforeAutospacing="1" w:after="100" w:afterAutospacing="1" w:line="240" w:lineRule="auto"/>
                          <w:ind w:right="142"/>
                          <w:jc w:val="lowKashida"/>
                          <w:rPr>
                            <w:rFonts w:ascii="Times New Roman" w:eastAsia="Times New Roman" w:hAnsi="Times New Roman" w:cs="Times New Roman"/>
                            <w:sz w:val="24"/>
                            <w:szCs w:val="24"/>
                          </w:rPr>
                        </w:pPr>
                        <w:r w:rsidRPr="001E7212">
                          <w:rPr>
                            <w:rFonts w:ascii="Times New Roman" w:eastAsia="Times New Roman" w:hAnsi="Times New Roman" w:cs="Times New Roman"/>
                            <w:sz w:val="24"/>
                            <w:szCs w:val="24"/>
                            <w:rtl/>
                          </w:rPr>
                          <w:t xml:space="preserve">ماده ۶ ـ تعميرات جزئي از قبيل لكه گيري و تعميرات قفل و شير آب و در و پنجره و رفع معايب ناودان ها و آب روها و تأسيسات بهداشتي و انداختن شيشه و همچنين نظافت و برف روبي بعهده استفاده كننده ميباشد. </w:t>
                        </w:r>
                      </w:p>
                    </w:tc>
                  </w:tr>
                  <w:tr w:rsidR="001E7212" w:rsidRPr="001E7212">
                    <w:trPr>
                      <w:tblCellSpacing w:w="7" w:type="dxa"/>
                    </w:trPr>
                    <w:tc>
                      <w:tcPr>
                        <w:tcW w:w="0" w:type="auto"/>
                        <w:vAlign w:val="center"/>
                        <w:hideMark/>
                      </w:tcPr>
                      <w:p w:rsidR="001E7212" w:rsidRPr="001E7212" w:rsidRDefault="001E7212" w:rsidP="001E7212">
                        <w:pPr>
                          <w:spacing w:before="100" w:beforeAutospacing="1" w:after="100" w:afterAutospacing="1" w:line="240" w:lineRule="auto"/>
                          <w:ind w:right="142"/>
                          <w:jc w:val="lowKashida"/>
                          <w:rPr>
                            <w:rFonts w:ascii="Times New Roman" w:eastAsia="Times New Roman" w:hAnsi="Times New Roman" w:cs="Times New Roman"/>
                            <w:sz w:val="24"/>
                            <w:szCs w:val="24"/>
                          </w:rPr>
                        </w:pPr>
                        <w:r w:rsidRPr="001E7212">
                          <w:rPr>
                            <w:rFonts w:ascii="Times New Roman" w:eastAsia="Times New Roman" w:hAnsi="Times New Roman" w:cs="Times New Roman"/>
                            <w:sz w:val="24"/>
                            <w:szCs w:val="24"/>
                            <w:rtl/>
                          </w:rPr>
                          <w:t xml:space="preserve">ماده ۷ ـ استفاده كننده از خانه سازماني حق هيچگونه تغييري در قسمت‏هاي داخلي و خارجي بنا ندارد. </w:t>
                        </w:r>
                      </w:p>
                    </w:tc>
                  </w:tr>
                  <w:tr w:rsidR="001E7212" w:rsidRPr="001E7212">
                    <w:trPr>
                      <w:tblCellSpacing w:w="7" w:type="dxa"/>
                    </w:trPr>
                    <w:tc>
                      <w:tcPr>
                        <w:tcW w:w="0" w:type="auto"/>
                        <w:vAlign w:val="center"/>
                        <w:hideMark/>
                      </w:tcPr>
                      <w:p w:rsidR="001E7212" w:rsidRPr="001E7212" w:rsidRDefault="001E7212" w:rsidP="001E7212">
                        <w:pPr>
                          <w:spacing w:before="100" w:beforeAutospacing="1" w:after="100" w:afterAutospacing="1" w:line="240" w:lineRule="auto"/>
                          <w:ind w:right="142"/>
                          <w:jc w:val="lowKashida"/>
                          <w:rPr>
                            <w:rFonts w:ascii="Times New Roman" w:eastAsia="Times New Roman" w:hAnsi="Times New Roman" w:cs="Times New Roman"/>
                            <w:sz w:val="24"/>
                            <w:szCs w:val="24"/>
                          </w:rPr>
                        </w:pPr>
                        <w:r w:rsidRPr="001E7212">
                          <w:rPr>
                            <w:rFonts w:ascii="Times New Roman" w:eastAsia="Times New Roman" w:hAnsi="Times New Roman" w:cs="Times New Roman"/>
                            <w:sz w:val="24"/>
                            <w:szCs w:val="24"/>
                            <w:rtl/>
                          </w:rPr>
                          <w:t xml:space="preserve">ماده ۸ ـ در صورتيكه متصدي پست سازماني كه حق استفاده از خانه دارد بهر علتي از خانه سازماني استفاده نكند سازمان ميتواند حق استفاده از خانه را با رعايت اولويت بكارمند ديگري موقتاً واگذار كند. </w:t>
                        </w:r>
                      </w:p>
                    </w:tc>
                  </w:tr>
                  <w:tr w:rsidR="001E7212" w:rsidRPr="001E7212">
                    <w:trPr>
                      <w:tblCellSpacing w:w="7" w:type="dxa"/>
                    </w:trPr>
                    <w:tc>
                      <w:tcPr>
                        <w:tcW w:w="0" w:type="auto"/>
                        <w:vAlign w:val="center"/>
                        <w:hideMark/>
                      </w:tcPr>
                      <w:p w:rsidR="001E7212" w:rsidRPr="001E7212" w:rsidRDefault="001E7212" w:rsidP="001E7212">
                        <w:pPr>
                          <w:spacing w:before="100" w:beforeAutospacing="1" w:after="100" w:afterAutospacing="1" w:line="240" w:lineRule="auto"/>
                          <w:ind w:right="142"/>
                          <w:jc w:val="lowKashida"/>
                          <w:rPr>
                            <w:rFonts w:ascii="Times New Roman" w:eastAsia="Times New Roman" w:hAnsi="Times New Roman" w:cs="Times New Roman"/>
                            <w:sz w:val="24"/>
                            <w:szCs w:val="24"/>
                          </w:rPr>
                        </w:pPr>
                        <w:r w:rsidRPr="001E7212">
                          <w:rPr>
                            <w:rFonts w:ascii="Times New Roman" w:eastAsia="Times New Roman" w:hAnsi="Times New Roman" w:cs="Times New Roman"/>
                            <w:sz w:val="24"/>
                            <w:szCs w:val="24"/>
                            <w:rtl/>
                          </w:rPr>
                          <w:t xml:space="preserve">ماده ۹ ـ استفاده كننده از خانه سازماني بايد در موقع تخليه خانه را بنماينده سازمان صاحب خانه تحويل و رسيد دريافت دارد. </w:t>
                        </w:r>
                      </w:p>
                    </w:tc>
                  </w:tr>
                  <w:tr w:rsidR="001E7212" w:rsidRPr="001E7212">
                    <w:trPr>
                      <w:tblCellSpacing w:w="7" w:type="dxa"/>
                    </w:trPr>
                    <w:tc>
                      <w:tcPr>
                        <w:tcW w:w="0" w:type="auto"/>
                        <w:vAlign w:val="center"/>
                        <w:hideMark/>
                      </w:tcPr>
                      <w:p w:rsidR="001E7212" w:rsidRPr="001E7212" w:rsidRDefault="001E7212" w:rsidP="001E7212">
                        <w:pPr>
                          <w:spacing w:before="100" w:beforeAutospacing="1" w:after="100" w:afterAutospacing="1" w:line="240" w:lineRule="auto"/>
                          <w:ind w:right="142"/>
                          <w:jc w:val="lowKashida"/>
                          <w:rPr>
                            <w:rFonts w:ascii="Times New Roman" w:eastAsia="Times New Roman" w:hAnsi="Times New Roman" w:cs="Times New Roman"/>
                            <w:sz w:val="24"/>
                            <w:szCs w:val="24"/>
                          </w:rPr>
                        </w:pPr>
                        <w:r w:rsidRPr="001E7212">
                          <w:rPr>
                            <w:rFonts w:ascii="Times New Roman" w:eastAsia="Times New Roman" w:hAnsi="Times New Roman" w:cs="Times New Roman"/>
                            <w:sz w:val="24"/>
                            <w:szCs w:val="24"/>
                            <w:rtl/>
                          </w:rPr>
                          <w:t xml:space="preserve">ماده ۱۰ ـ در صورتيكه استفاده كننده بهر علتي از قبيل انتقال، بازنشستگي، انفصال، استعفا، اخراج، تغيير شغل و تعليق و غيره حق استفاده از خانه سازماني را از دست بدهد بايد حداكثر تا سي روز آنرا تخليه و برابر صورتمجلس تحويل نماينده سازمان صاحب خانه بنمايد. </w:t>
                        </w:r>
                      </w:p>
                    </w:tc>
                  </w:tr>
                  <w:tr w:rsidR="001E7212" w:rsidRPr="001E7212">
                    <w:trPr>
                      <w:tblCellSpacing w:w="7" w:type="dxa"/>
                    </w:trPr>
                    <w:tc>
                      <w:tcPr>
                        <w:tcW w:w="0" w:type="auto"/>
                        <w:vAlign w:val="center"/>
                        <w:hideMark/>
                      </w:tcPr>
                      <w:p w:rsidR="001E7212" w:rsidRPr="001E7212" w:rsidRDefault="001E7212" w:rsidP="001E7212">
                        <w:pPr>
                          <w:spacing w:before="100" w:beforeAutospacing="1" w:after="100" w:afterAutospacing="1" w:line="240" w:lineRule="auto"/>
                          <w:ind w:right="142"/>
                          <w:jc w:val="lowKashida"/>
                          <w:rPr>
                            <w:rFonts w:ascii="Times New Roman" w:eastAsia="Times New Roman" w:hAnsi="Times New Roman" w:cs="Times New Roman"/>
                            <w:sz w:val="24"/>
                            <w:szCs w:val="24"/>
                          </w:rPr>
                        </w:pPr>
                        <w:r w:rsidRPr="001E7212">
                          <w:rPr>
                            <w:rFonts w:ascii="Times New Roman" w:eastAsia="Times New Roman" w:hAnsi="Times New Roman" w:cs="Times New Roman"/>
                            <w:sz w:val="24"/>
                            <w:szCs w:val="24"/>
                            <w:rtl/>
                          </w:rPr>
                          <w:t xml:space="preserve">ماده ۱۱ ـ در صورتيكه استفاده كننده فوت شود مهلت تخليه براي خانواده او يكصد روز از تاريخ فوت ميباشد و هرگاه فرزندان او در محل خدمت مشغول تحصيل باشند و فوت نيز در نيمه دوم سال تحصيلي واقع شود تا پايان سال تحصيلي (پايان خرداد ماه) بخانواده او مهلت داده خواهد شد و در هر حال مهلت صد روز براي خانواده او محفوظ خواهد بود. </w:t>
                        </w:r>
                      </w:p>
                    </w:tc>
                  </w:tr>
                  <w:tr w:rsidR="001E7212" w:rsidRPr="001E7212">
                    <w:trPr>
                      <w:tblCellSpacing w:w="7" w:type="dxa"/>
                    </w:trPr>
                    <w:tc>
                      <w:tcPr>
                        <w:tcW w:w="0" w:type="auto"/>
                        <w:vAlign w:val="center"/>
                        <w:hideMark/>
                      </w:tcPr>
                      <w:p w:rsidR="001E7212" w:rsidRPr="001E7212" w:rsidRDefault="001E7212" w:rsidP="001E7212">
                        <w:pPr>
                          <w:spacing w:before="100" w:beforeAutospacing="1" w:after="100" w:afterAutospacing="1" w:line="240" w:lineRule="auto"/>
                          <w:ind w:right="142"/>
                          <w:jc w:val="lowKashida"/>
                          <w:rPr>
                            <w:rFonts w:ascii="Times New Roman" w:eastAsia="Times New Roman" w:hAnsi="Times New Roman" w:cs="Times New Roman"/>
                            <w:sz w:val="24"/>
                            <w:szCs w:val="24"/>
                          </w:rPr>
                        </w:pPr>
                        <w:r w:rsidRPr="001E7212">
                          <w:rPr>
                            <w:rFonts w:ascii="Times New Roman" w:eastAsia="Times New Roman" w:hAnsi="Times New Roman" w:cs="Times New Roman"/>
                            <w:sz w:val="24"/>
                            <w:szCs w:val="24"/>
                            <w:rtl/>
                          </w:rPr>
                          <w:t xml:space="preserve">ماده ۱۲ ـ در صورتيكه خانه سازماني در پايان مدت و مهلت مقرر تخليه و تحويل نشود بتقاضاي اداره مربوطه و بدستور دادستان يا جانشين يا نماينده او و در نقاطي كه مقامات مذكور نباشند بوسيله مأموران انتظامي خانه تخليه خواهد شد. </w:t>
                        </w:r>
                      </w:p>
                    </w:tc>
                  </w:tr>
                  <w:tr w:rsidR="001E7212" w:rsidRPr="001E7212">
                    <w:trPr>
                      <w:tblCellSpacing w:w="7" w:type="dxa"/>
                    </w:trPr>
                    <w:tc>
                      <w:tcPr>
                        <w:tcW w:w="0" w:type="auto"/>
                        <w:vAlign w:val="center"/>
                        <w:hideMark/>
                      </w:tcPr>
                      <w:p w:rsidR="001E7212" w:rsidRPr="001E7212" w:rsidRDefault="001E7212" w:rsidP="001E7212">
                        <w:pPr>
                          <w:spacing w:before="100" w:beforeAutospacing="1" w:after="100" w:afterAutospacing="1" w:line="240" w:lineRule="auto"/>
                          <w:ind w:right="142"/>
                          <w:jc w:val="lowKashida"/>
                          <w:rPr>
                            <w:rFonts w:ascii="Times New Roman" w:eastAsia="Times New Roman" w:hAnsi="Times New Roman" w:cs="Times New Roman"/>
                            <w:sz w:val="24"/>
                            <w:szCs w:val="24"/>
                          </w:rPr>
                        </w:pPr>
                        <w:r w:rsidRPr="001E7212">
                          <w:rPr>
                            <w:rFonts w:ascii="Times New Roman" w:eastAsia="Times New Roman" w:hAnsi="Times New Roman" w:cs="Times New Roman"/>
                            <w:sz w:val="24"/>
                            <w:szCs w:val="24"/>
                            <w:rtl/>
                          </w:rPr>
                          <w:t xml:space="preserve">ماده ۱۳ ـ افسران- درجه داران و افراد نيروهاي مسلح شاهنشاهي و نيروهاي انتظامي مشمول آئين ‏نامه‌ها و مقررات خاص مربوط ميباشند. </w:t>
                        </w:r>
                      </w:p>
                    </w:tc>
                  </w:tr>
                  <w:tr w:rsidR="001E7212" w:rsidRPr="001E7212">
                    <w:trPr>
                      <w:tblCellSpacing w:w="7" w:type="dxa"/>
                    </w:trPr>
                    <w:tc>
                      <w:tcPr>
                        <w:tcW w:w="0" w:type="auto"/>
                        <w:vAlign w:val="center"/>
                        <w:hideMark/>
                      </w:tcPr>
                      <w:p w:rsidR="001E7212" w:rsidRPr="001E7212" w:rsidRDefault="001E7212" w:rsidP="001E7212">
                        <w:pPr>
                          <w:spacing w:before="100" w:beforeAutospacing="1" w:after="100" w:afterAutospacing="1" w:line="240" w:lineRule="auto"/>
                          <w:ind w:right="142"/>
                          <w:jc w:val="lowKashida"/>
                          <w:rPr>
                            <w:rFonts w:ascii="Times New Roman" w:eastAsia="Times New Roman" w:hAnsi="Times New Roman" w:cs="Times New Roman"/>
                            <w:sz w:val="24"/>
                            <w:szCs w:val="24"/>
                          </w:rPr>
                        </w:pPr>
                        <w:r w:rsidRPr="001E7212">
                          <w:rPr>
                            <w:rFonts w:ascii="Times New Roman" w:eastAsia="Times New Roman" w:hAnsi="Times New Roman" w:cs="Times New Roman"/>
                            <w:sz w:val="24"/>
                            <w:szCs w:val="24"/>
                            <w:rtl/>
                          </w:rPr>
                          <w:t xml:space="preserve">وزير مشاور ـ محمود كشفيان </w:t>
                        </w:r>
                      </w:p>
                    </w:tc>
                  </w:tr>
                </w:tbl>
                <w:p w:rsidR="001E7212" w:rsidRPr="001E7212" w:rsidRDefault="001E7212" w:rsidP="001E7212">
                  <w:pPr>
                    <w:spacing w:after="0" w:line="240" w:lineRule="auto"/>
                    <w:ind w:right="142"/>
                    <w:jc w:val="lowKashida"/>
                    <w:rPr>
                      <w:rFonts w:ascii="Times New Roman" w:eastAsia="Times New Roman" w:hAnsi="Times New Roman" w:cs="Times New Roman"/>
                      <w:sz w:val="24"/>
                      <w:szCs w:val="24"/>
                    </w:rPr>
                  </w:pPr>
                </w:p>
              </w:tc>
            </w:tr>
          </w:tbl>
          <w:p w:rsidR="001E7212" w:rsidRPr="001E7212" w:rsidRDefault="001E7212" w:rsidP="001E7212">
            <w:pPr>
              <w:ind w:right="142"/>
              <w:rPr>
                <w:rFonts w:ascii="Times New Roman" w:eastAsia="Times New Roman" w:hAnsi="Times New Roman" w:cs="Times New Roman"/>
                <w:sz w:val="24"/>
                <w:szCs w:val="24"/>
              </w:rPr>
            </w:pPr>
          </w:p>
        </w:tc>
        <w:tc>
          <w:tcPr>
            <w:tcW w:w="0" w:type="auto"/>
            <w:vAlign w:val="center"/>
            <w:hideMark/>
          </w:tcPr>
          <w:p w:rsidR="001E7212" w:rsidRPr="001E7212" w:rsidRDefault="001E7212" w:rsidP="001E7212">
            <w:pPr>
              <w:spacing w:after="0" w:line="240" w:lineRule="auto"/>
              <w:ind w:right="142"/>
              <w:jc w:val="lowKashida"/>
              <w:rPr>
                <w:rFonts w:ascii="Times New Roman" w:eastAsia="Times New Roman" w:hAnsi="Times New Roman" w:cs="Times New Roman"/>
                <w:sz w:val="20"/>
                <w:szCs w:val="20"/>
              </w:rPr>
            </w:pPr>
          </w:p>
        </w:tc>
        <w:tc>
          <w:tcPr>
            <w:tcW w:w="0" w:type="auto"/>
            <w:vAlign w:val="center"/>
            <w:hideMark/>
          </w:tcPr>
          <w:p w:rsidR="001E7212" w:rsidRPr="001E7212" w:rsidRDefault="001E7212" w:rsidP="001E7212">
            <w:pPr>
              <w:spacing w:after="0" w:line="240" w:lineRule="auto"/>
              <w:ind w:right="142"/>
              <w:jc w:val="lowKashida"/>
              <w:rPr>
                <w:rFonts w:ascii="Times New Roman" w:eastAsia="Times New Roman" w:hAnsi="Times New Roman" w:cs="Times New Roman"/>
                <w:sz w:val="20"/>
                <w:szCs w:val="20"/>
              </w:rPr>
            </w:pPr>
          </w:p>
        </w:tc>
        <w:tc>
          <w:tcPr>
            <w:tcW w:w="0" w:type="auto"/>
            <w:vAlign w:val="center"/>
            <w:hideMark/>
          </w:tcPr>
          <w:p w:rsidR="001E7212" w:rsidRPr="001E7212" w:rsidRDefault="001E7212" w:rsidP="001E7212">
            <w:pPr>
              <w:spacing w:after="0" w:line="240" w:lineRule="auto"/>
              <w:ind w:right="142"/>
              <w:jc w:val="lowKashida"/>
              <w:rPr>
                <w:rFonts w:ascii="Times New Roman" w:eastAsia="Times New Roman" w:hAnsi="Times New Roman" w:cs="Times New Roman"/>
                <w:sz w:val="20"/>
                <w:szCs w:val="20"/>
              </w:rPr>
            </w:pPr>
          </w:p>
        </w:tc>
      </w:tr>
    </w:tbl>
    <w:p w:rsidR="00670499" w:rsidRDefault="00670499" w:rsidP="001E7212">
      <w:pPr>
        <w:ind w:right="142"/>
        <w:jc w:val="lowKashida"/>
        <w:rPr>
          <w:rFonts w:hint="cs"/>
        </w:rPr>
      </w:pPr>
    </w:p>
    <w:sectPr w:rsidR="00670499" w:rsidSect="001E7212">
      <w:pgSz w:w="11906" w:h="16838"/>
      <w:pgMar w:top="1135" w:right="991" w:bottom="1440"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212"/>
    <w:rsid w:val="000735BE"/>
    <w:rsid w:val="001E7212"/>
    <w:rsid w:val="00670499"/>
    <w:rsid w:val="006C4DF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us1">
    <w:name w:val="status1"/>
    <w:basedOn w:val="Normal"/>
    <w:rsid w:val="001E721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2">
    <w:name w:val="status2"/>
    <w:basedOn w:val="Normal"/>
    <w:rsid w:val="001E721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6">
    <w:name w:val="status6"/>
    <w:basedOn w:val="Normal"/>
    <w:rsid w:val="001E721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7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2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us1">
    <w:name w:val="status1"/>
    <w:basedOn w:val="Normal"/>
    <w:rsid w:val="001E721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2">
    <w:name w:val="status2"/>
    <w:basedOn w:val="Normal"/>
    <w:rsid w:val="001E721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6">
    <w:name w:val="status6"/>
    <w:basedOn w:val="Normal"/>
    <w:rsid w:val="001E721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7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2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183024">
      <w:bodyDiv w:val="1"/>
      <w:marLeft w:val="0"/>
      <w:marRight w:val="0"/>
      <w:marTop w:val="0"/>
      <w:marBottom w:val="0"/>
      <w:divBdr>
        <w:top w:val="none" w:sz="0" w:space="0" w:color="auto"/>
        <w:left w:val="none" w:sz="0" w:space="0" w:color="auto"/>
        <w:bottom w:val="none" w:sz="0" w:space="0" w:color="auto"/>
        <w:right w:val="none" w:sz="0" w:space="0" w:color="auto"/>
      </w:divBdr>
      <w:divsChild>
        <w:div w:id="1160850981">
          <w:marLeft w:val="0"/>
          <w:marRight w:val="0"/>
          <w:marTop w:val="0"/>
          <w:marBottom w:val="0"/>
          <w:divBdr>
            <w:top w:val="none" w:sz="0" w:space="0" w:color="auto"/>
            <w:left w:val="none" w:sz="0" w:space="0" w:color="auto"/>
            <w:bottom w:val="none" w:sz="0" w:space="0" w:color="auto"/>
            <w:right w:val="none" w:sz="0" w:space="0" w:color="auto"/>
          </w:divBdr>
          <w:divsChild>
            <w:div w:id="91358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cp:lastModifiedBy>
  <cp:revision>2</cp:revision>
  <dcterms:created xsi:type="dcterms:W3CDTF">2018-04-09T09:52:00Z</dcterms:created>
  <dcterms:modified xsi:type="dcterms:W3CDTF">2018-04-09T09:55:00Z</dcterms:modified>
</cp:coreProperties>
</file>